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931540" w:rsidP="002439B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439BA" w:rsidRPr="002439BA">
              <w:rPr>
                <w:rFonts w:asciiTheme="majorHAnsi" w:hAnsiTheme="majorHAnsi" w:cs="Arial"/>
                <w:b/>
                <w:sz w:val="18"/>
                <w:szCs w:val="18"/>
              </w:rPr>
              <w:t>Chemical Technology</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93154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931540" w:rsidP="002439B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439BA">
              <w:rPr>
                <w:rFonts w:asciiTheme="majorHAnsi" w:hAnsiTheme="majorHAnsi" w:cs="Arial"/>
                <w:b/>
                <w:sz w:val="18"/>
                <w:szCs w:val="18"/>
              </w:rPr>
              <w:t>1</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931540" w:rsidP="002439B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439BA">
              <w:rPr>
                <w:rFonts w:asciiTheme="majorHAnsi" w:hAnsiTheme="majorHAnsi" w:cs="Arial"/>
                <w:b/>
                <w:sz w:val="18"/>
                <w:szCs w:val="18"/>
              </w:rPr>
              <w:t>6</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0" w:name="Dropdown1"/>
                <w:p w:rsidR="00CB72ED" w:rsidRPr="00B96B4F" w:rsidRDefault="00931540">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listEntry w:val="Mandatory  "/>
                          <w:listEntry w:val="Elective  "/>
                        </w:ddList>
                      </w:ffData>
                    </w:fldChar>
                  </w:r>
                  <w:r w:rsidR="00115087">
                    <w:rPr>
                      <w:rFonts w:asciiTheme="majorHAnsi" w:hAnsiTheme="majorHAnsi" w:cs="Arial"/>
                      <w:b/>
                      <w:sz w:val="18"/>
                      <w:szCs w:val="18"/>
                    </w:rPr>
                    <w:instrText xml:space="preserve"> FORMDROPDOWN </w:instrText>
                  </w:r>
                  <w:r w:rsidR="00A26FFA">
                    <w:rPr>
                      <w:rFonts w:asciiTheme="majorHAnsi" w:hAnsiTheme="majorHAnsi" w:cs="Arial"/>
                      <w:b/>
                      <w:sz w:val="18"/>
                      <w:szCs w:val="18"/>
                    </w:rPr>
                  </w:r>
                  <w:r w:rsidR="00A26FFA">
                    <w:rPr>
                      <w:rFonts w:asciiTheme="majorHAnsi" w:hAnsiTheme="majorHAnsi" w:cs="Arial"/>
                      <w:b/>
                      <w:sz w:val="18"/>
                      <w:szCs w:val="18"/>
                    </w:rPr>
                    <w:fldChar w:fldCharType="separate"/>
                  </w:r>
                  <w:r>
                    <w:rPr>
                      <w:rFonts w:asciiTheme="majorHAnsi" w:hAnsiTheme="majorHAnsi" w:cs="Arial"/>
                      <w:b/>
                      <w:sz w:val="18"/>
                      <w:szCs w:val="18"/>
                    </w:rPr>
                    <w:fldChar w:fldCharType="end"/>
                  </w:r>
                  <w:bookmarkEnd w:id="0"/>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931540" w:rsidP="002439B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439BA">
              <w:rPr>
                <w:rFonts w:asciiTheme="majorHAnsi" w:hAnsiTheme="majorHAnsi"/>
                <w:b/>
                <w:sz w:val="18"/>
                <w:szCs w:val="18"/>
              </w:rPr>
              <w:t>-</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931540" w:rsidP="002439B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439BA">
              <w:rPr>
                <w:rFonts w:asciiTheme="majorHAnsi" w:hAnsiTheme="majorHAnsi"/>
                <w:b/>
                <w:sz w:val="18"/>
                <w:szCs w:val="18"/>
              </w:rPr>
              <w:t>-</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931540" w:rsidP="002439B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439BA">
              <w:rPr>
                <w:rFonts w:asciiTheme="majorHAnsi" w:hAnsiTheme="majorHAnsi"/>
                <w:b/>
                <w:sz w:val="18"/>
                <w:szCs w:val="18"/>
              </w:rPr>
              <w:t>1</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931540" w:rsidP="002439B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439BA">
              <w:rPr>
                <w:rFonts w:asciiTheme="majorHAnsi" w:hAnsiTheme="majorHAnsi"/>
                <w:b/>
                <w:sz w:val="18"/>
                <w:szCs w:val="18"/>
              </w:rPr>
              <w:t>7</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92" w:type="dxa"/>
            <w:gridSpan w:val="29"/>
            <w:tcBorders>
              <w:top w:val="single" w:sz="2" w:space="0" w:color="000000"/>
            </w:tcBorders>
            <w:shd w:val="clear" w:color="auto" w:fill="auto"/>
            <w:tcMar>
              <w:top w:w="57" w:type="dxa"/>
            </w:tcMar>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tcMar>
              <w:top w:w="57" w:type="dxa"/>
            </w:tcMar>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931540" w:rsidP="002439B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439BA">
              <w:rPr>
                <w:rFonts w:asciiTheme="majorHAnsi" w:hAnsiTheme="majorHAnsi"/>
                <w:b/>
                <w:sz w:val="18"/>
                <w:szCs w:val="18"/>
              </w:rPr>
              <w:t>1</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93154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931540" w:rsidP="002439B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439BA">
              <w:rPr>
                <w:rFonts w:asciiTheme="majorHAnsi" w:hAnsiTheme="majorHAnsi"/>
                <w:b/>
                <w:sz w:val="18"/>
                <w:szCs w:val="18"/>
              </w:rPr>
              <w:t>3</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93154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93154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1"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C759C" w:rsidRPr="008C759C">
              <w:rPr>
                <w:rFonts w:asciiTheme="majorHAnsi" w:hAnsiTheme="majorHAnsi" w:cs="Arial"/>
                <w:b/>
                <w:sz w:val="18"/>
                <w:szCs w:val="18"/>
              </w:rPr>
              <w:t xml:space="preserve">56.25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1"/>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931540" w:rsidP="002439B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439BA">
              <w:rPr>
                <w:rFonts w:asciiTheme="majorHAnsi" w:hAnsiTheme="majorHAnsi"/>
                <w:b/>
                <w:sz w:val="18"/>
                <w:szCs w:val="18"/>
              </w:rPr>
              <w:t>0</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93154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93154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2"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C759C" w:rsidRPr="008C759C">
              <w:rPr>
                <w:rFonts w:asciiTheme="majorHAnsi" w:hAnsiTheme="majorHAnsi" w:cs="Arial"/>
                <w:b/>
                <w:sz w:val="18"/>
                <w:szCs w:val="18"/>
              </w:rPr>
              <w:t xml:space="preserve">107.31   </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931540" w:rsidP="002439B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439BA">
              <w:rPr>
                <w:rFonts w:asciiTheme="majorHAnsi" w:hAnsiTheme="majorHAnsi"/>
                <w:b/>
                <w:sz w:val="18"/>
                <w:szCs w:val="18"/>
              </w:rPr>
              <w:t>2</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93154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93154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8C759C" w:rsidRPr="008C759C">
              <w:rPr>
                <w:rFonts w:asciiTheme="majorHAnsi" w:hAnsiTheme="majorHAnsi" w:cs="Arial"/>
                <w:b/>
                <w:sz w:val="18"/>
                <w:szCs w:val="18"/>
              </w:rPr>
              <w:t xml:space="preserve">163.56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931540" w:rsidP="002439B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439BA" w:rsidRPr="002439BA">
              <w:rPr>
                <w:rFonts w:asciiTheme="majorHAnsi" w:hAnsiTheme="majorHAnsi" w:cs="Arial"/>
                <w:b/>
                <w:sz w:val="18"/>
                <w:szCs w:val="18"/>
              </w:rPr>
              <w:t>Faculty of Natural Sciences and Mathematics</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931540" w:rsidP="002439B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439BA" w:rsidRPr="002439BA">
              <w:rPr>
                <w:rFonts w:asciiTheme="majorHAnsi" w:hAnsiTheme="majorHAnsi" w:cs="Arial"/>
                <w:b/>
                <w:sz w:val="18"/>
                <w:szCs w:val="18"/>
              </w:rPr>
              <w:t>Chemistry / Chemistry Education</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931540" w:rsidP="002439B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439BA" w:rsidRPr="002439BA">
              <w:rPr>
                <w:rFonts w:asciiTheme="majorHAnsi" w:hAnsiTheme="majorHAnsi" w:cs="Arial"/>
                <w:b/>
                <w:sz w:val="18"/>
                <w:szCs w:val="18"/>
              </w:rPr>
              <w:t>Prof. Dr. Zoran Iličković, Full Professo</w:t>
            </w:r>
            <w:r w:rsidR="002439BA">
              <w:rPr>
                <w:rFonts w:asciiTheme="majorHAnsi" w:hAnsiTheme="majorHAnsi" w:cs="Arial"/>
                <w:b/>
                <w:sz w:val="18"/>
                <w:szCs w:val="18"/>
              </w:rPr>
              <w:t>r</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439BA" w:rsidRPr="002439BA" w:rsidRDefault="00931540" w:rsidP="002439B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439BA" w:rsidRPr="002439BA">
              <w:rPr>
                <w:rFonts w:asciiTheme="majorHAnsi" w:hAnsiTheme="majorHAnsi" w:cs="Arial"/>
                <w:b/>
                <w:sz w:val="18"/>
                <w:szCs w:val="18"/>
              </w:rPr>
              <w:t>To provide insight into the fundamental processes of organic and inorganic chemical technology, from the preparation and processing of raw materials, through various technological production and processing methods, to the final application of products.</w:t>
            </w:r>
          </w:p>
          <w:p w:rsidR="00CB72ED" w:rsidRPr="00B96B4F" w:rsidRDefault="002439BA" w:rsidP="002439BA">
            <w:pPr>
              <w:pStyle w:val="NoSpacing"/>
              <w:rPr>
                <w:rFonts w:asciiTheme="majorHAnsi" w:hAnsiTheme="majorHAnsi" w:cs="Arial"/>
                <w:b/>
                <w:sz w:val="18"/>
                <w:szCs w:val="18"/>
              </w:rPr>
            </w:pPr>
            <w:r w:rsidRPr="002439BA">
              <w:rPr>
                <w:rFonts w:asciiTheme="majorHAnsi" w:hAnsiTheme="majorHAnsi" w:cs="Arial"/>
                <w:b/>
                <w:sz w:val="18"/>
                <w:szCs w:val="18"/>
              </w:rPr>
              <w:lastRenderedPageBreak/>
              <w:t>Within the laboratory exercises, students become familiar with the methods of production, processing, and characterization of selected products in chemical technology.</w:t>
            </w:r>
            <w:r w:rsidR="00931540"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931540" w:rsidP="002439B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439BA" w:rsidRPr="002439BA">
              <w:rPr>
                <w:rFonts w:asciiTheme="majorHAnsi" w:hAnsiTheme="majorHAnsi" w:cs="Arial"/>
                <w:b/>
                <w:sz w:val="18"/>
                <w:szCs w:val="18"/>
              </w:rPr>
              <w:t>Upon successful completion of the course, students will be qualified to make decisions in practice—independently or as part of a team—regarding the selection of chemical technologies appropriate for given industrial conditions, and to work on solving problems related to processes in the field of chemical technology.</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2439BA" w:rsidRPr="002439BA" w:rsidRDefault="00931540" w:rsidP="002439B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439BA" w:rsidRPr="002439BA">
              <w:rPr>
                <w:rFonts w:asciiTheme="majorHAnsi" w:hAnsiTheme="majorHAnsi" w:cs="Arial"/>
                <w:b/>
                <w:sz w:val="18"/>
                <w:szCs w:val="18"/>
              </w:rPr>
              <w:t>General overview of chemical technology; raw materials in chemical technology; primary and auxiliary raw materials; energy.</w:t>
            </w:r>
          </w:p>
          <w:p w:rsidR="002439BA" w:rsidRPr="002439BA" w:rsidRDefault="002439BA" w:rsidP="002439BA">
            <w:pPr>
              <w:pStyle w:val="NoSpacing"/>
              <w:rPr>
                <w:rFonts w:asciiTheme="majorHAnsi" w:hAnsiTheme="majorHAnsi" w:cs="Arial"/>
                <w:b/>
                <w:sz w:val="18"/>
                <w:szCs w:val="18"/>
              </w:rPr>
            </w:pPr>
            <w:r w:rsidRPr="002439BA">
              <w:rPr>
                <w:rFonts w:asciiTheme="majorHAnsi" w:hAnsiTheme="majorHAnsi" w:cs="Arial"/>
                <w:b/>
                <w:sz w:val="18"/>
                <w:szCs w:val="18"/>
              </w:rPr>
              <w:t>Organic chemical industry: processes of crude oil production and refining; coal processing; production of cleaning agents (soaps, detergents); technologies of basic organic syntheses; production and processing of polymers; processing of biogenic raw materials.</w:t>
            </w:r>
          </w:p>
          <w:p w:rsidR="00CB72ED" w:rsidRPr="00B96B4F" w:rsidRDefault="002439BA" w:rsidP="002439BA">
            <w:pPr>
              <w:pStyle w:val="NoSpacing"/>
              <w:rPr>
                <w:rFonts w:asciiTheme="majorHAnsi" w:hAnsiTheme="majorHAnsi" w:cs="Arial"/>
                <w:b/>
                <w:sz w:val="18"/>
                <w:szCs w:val="18"/>
              </w:rPr>
            </w:pPr>
            <w:r w:rsidRPr="002439BA">
              <w:rPr>
                <w:rFonts w:asciiTheme="majorHAnsi" w:hAnsiTheme="majorHAnsi" w:cs="Arial"/>
                <w:b/>
                <w:sz w:val="18"/>
                <w:szCs w:val="18"/>
              </w:rPr>
              <w:t>Inorganic chemical industry: water treatment processes; processes and products of brine processing (salt, soda, chlorine); processes for the production and processing of ammonia; nitric acid; mineral fertilizers; sulfuric acid production processes; processing and utilization of by-products and waste materials from the chemical industry.</w:t>
            </w:r>
            <w:r w:rsidR="00931540"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931540" w:rsidP="002439BA">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2439BA" w:rsidRPr="002439BA">
              <w:rPr>
                <w:rFonts w:asciiTheme="majorHAnsi" w:hAnsiTheme="majorHAnsi" w:cs="Arial"/>
                <w:b/>
                <w:sz w:val="18"/>
                <w:szCs w:val="18"/>
              </w:rPr>
              <w:t>Lectures, laboratory exercises, field visits to chemical industry plants, seminar paper, consultations.</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670FF" w:rsidRPr="00C670FF" w:rsidRDefault="00931540" w:rsidP="00C670F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670FF" w:rsidRPr="00C670FF">
              <w:rPr>
                <w:rFonts w:asciiTheme="majorHAnsi" w:hAnsiTheme="majorHAnsi" w:cs="Arial"/>
                <w:b/>
                <w:sz w:val="18"/>
                <w:szCs w:val="18"/>
              </w:rPr>
              <w:t>Knowledge assessment is conducted as follows:</w:t>
            </w:r>
          </w:p>
          <w:p w:rsidR="00C670FF" w:rsidRPr="00C670FF" w:rsidRDefault="00C670FF" w:rsidP="00C670FF">
            <w:pPr>
              <w:pStyle w:val="NoSpacing"/>
              <w:rPr>
                <w:rFonts w:asciiTheme="majorHAnsi" w:hAnsiTheme="majorHAnsi" w:cs="Arial"/>
                <w:b/>
                <w:sz w:val="18"/>
                <w:szCs w:val="18"/>
              </w:rPr>
            </w:pPr>
            <w:r w:rsidRPr="00C670FF">
              <w:rPr>
                <w:rFonts w:asciiTheme="majorHAnsi" w:hAnsiTheme="majorHAnsi" w:cs="Arial"/>
                <w:b/>
                <w:sz w:val="18"/>
                <w:szCs w:val="18"/>
              </w:rPr>
              <w:t>I) Continuous assessment during the semester:</w:t>
            </w:r>
          </w:p>
          <w:p w:rsidR="00C670FF" w:rsidRPr="00C670FF" w:rsidRDefault="00C670FF" w:rsidP="00C670FF">
            <w:pPr>
              <w:pStyle w:val="NoSpacing"/>
              <w:rPr>
                <w:rFonts w:asciiTheme="majorHAnsi" w:hAnsiTheme="majorHAnsi" w:cs="Arial"/>
                <w:b/>
                <w:sz w:val="18"/>
                <w:szCs w:val="18"/>
              </w:rPr>
            </w:pPr>
            <w:r>
              <w:rPr>
                <w:rFonts w:asciiTheme="majorHAnsi" w:hAnsiTheme="majorHAnsi" w:cs="Arial"/>
                <w:b/>
                <w:sz w:val="18"/>
                <w:szCs w:val="18"/>
              </w:rPr>
              <w:t xml:space="preserve">          </w:t>
            </w:r>
            <w:r w:rsidRPr="00C670FF">
              <w:rPr>
                <w:rFonts w:asciiTheme="majorHAnsi" w:hAnsiTheme="majorHAnsi" w:cs="Arial"/>
                <w:b/>
                <w:sz w:val="18"/>
                <w:szCs w:val="18"/>
              </w:rPr>
              <w:t>•</w:t>
            </w:r>
            <w:r w:rsidRPr="00C670FF">
              <w:rPr>
                <w:rFonts w:asciiTheme="majorHAnsi" w:hAnsiTheme="majorHAnsi" w:cs="Arial"/>
                <w:b/>
                <w:sz w:val="18"/>
                <w:szCs w:val="18"/>
              </w:rPr>
              <w:tab/>
              <w:t>First test in the eighth week of classes</w:t>
            </w:r>
          </w:p>
          <w:p w:rsidR="00C670FF" w:rsidRPr="00C670FF" w:rsidRDefault="00C670FF" w:rsidP="00C670FF">
            <w:pPr>
              <w:pStyle w:val="NoSpacing"/>
              <w:rPr>
                <w:rFonts w:asciiTheme="majorHAnsi" w:hAnsiTheme="majorHAnsi" w:cs="Arial"/>
                <w:b/>
                <w:sz w:val="18"/>
                <w:szCs w:val="18"/>
              </w:rPr>
            </w:pPr>
            <w:r>
              <w:rPr>
                <w:rFonts w:asciiTheme="majorHAnsi" w:hAnsiTheme="majorHAnsi" w:cs="Arial"/>
                <w:b/>
                <w:sz w:val="18"/>
                <w:szCs w:val="18"/>
              </w:rPr>
              <w:t xml:space="preserve">          </w:t>
            </w:r>
            <w:r w:rsidRPr="00C670FF">
              <w:rPr>
                <w:rFonts w:asciiTheme="majorHAnsi" w:hAnsiTheme="majorHAnsi" w:cs="Arial"/>
                <w:b/>
                <w:sz w:val="18"/>
                <w:szCs w:val="18"/>
              </w:rPr>
              <w:t>•</w:t>
            </w:r>
            <w:r w:rsidRPr="00C670FF">
              <w:rPr>
                <w:rFonts w:asciiTheme="majorHAnsi" w:hAnsiTheme="majorHAnsi" w:cs="Arial"/>
                <w:b/>
                <w:sz w:val="18"/>
                <w:szCs w:val="18"/>
              </w:rPr>
              <w:tab/>
              <w:t>Second test in the fifteenth (final) week of classes, after completion of the entire course content</w:t>
            </w:r>
          </w:p>
          <w:p w:rsidR="00C670FF" w:rsidRPr="00C670FF" w:rsidRDefault="00C670FF" w:rsidP="00C670FF">
            <w:pPr>
              <w:pStyle w:val="NoSpacing"/>
              <w:rPr>
                <w:rFonts w:asciiTheme="majorHAnsi" w:hAnsiTheme="majorHAnsi" w:cs="Arial"/>
                <w:b/>
                <w:sz w:val="18"/>
                <w:szCs w:val="18"/>
              </w:rPr>
            </w:pPr>
            <w:r w:rsidRPr="00C670FF">
              <w:rPr>
                <w:rFonts w:asciiTheme="majorHAnsi" w:hAnsiTheme="majorHAnsi" w:cs="Arial"/>
                <w:b/>
                <w:sz w:val="18"/>
                <w:szCs w:val="18"/>
              </w:rPr>
              <w:t>II) Laboratory colloquium at the end of the semester</w:t>
            </w:r>
          </w:p>
          <w:p w:rsidR="00C670FF" w:rsidRPr="00C670FF" w:rsidRDefault="00C670FF" w:rsidP="00C670FF">
            <w:pPr>
              <w:pStyle w:val="NoSpacing"/>
              <w:rPr>
                <w:rFonts w:asciiTheme="majorHAnsi" w:hAnsiTheme="majorHAnsi" w:cs="Arial"/>
                <w:b/>
                <w:sz w:val="18"/>
                <w:szCs w:val="18"/>
              </w:rPr>
            </w:pPr>
            <w:r w:rsidRPr="00C670FF">
              <w:rPr>
                <w:rFonts w:asciiTheme="majorHAnsi" w:hAnsiTheme="majorHAnsi" w:cs="Arial"/>
                <w:b/>
                <w:sz w:val="18"/>
                <w:szCs w:val="18"/>
              </w:rPr>
              <w:t>III) Preparation and oral defense of a seminar paper</w:t>
            </w:r>
          </w:p>
          <w:p w:rsidR="00C670FF" w:rsidRPr="00C670FF" w:rsidRDefault="00C670FF" w:rsidP="00C670FF">
            <w:pPr>
              <w:pStyle w:val="NoSpacing"/>
              <w:rPr>
                <w:rFonts w:asciiTheme="majorHAnsi" w:hAnsiTheme="majorHAnsi" w:cs="Arial"/>
                <w:b/>
                <w:sz w:val="18"/>
                <w:szCs w:val="18"/>
              </w:rPr>
            </w:pPr>
            <w:r w:rsidRPr="00C670FF">
              <w:rPr>
                <w:rFonts w:asciiTheme="majorHAnsi" w:hAnsiTheme="majorHAnsi" w:cs="Arial"/>
                <w:b/>
                <w:sz w:val="18"/>
                <w:szCs w:val="18"/>
              </w:rPr>
              <w:t>IV) Final examination</w:t>
            </w:r>
          </w:p>
          <w:p w:rsidR="00C670FF" w:rsidRPr="00C670FF" w:rsidRDefault="00C670FF" w:rsidP="00C670FF">
            <w:pPr>
              <w:pStyle w:val="NoSpacing"/>
              <w:rPr>
                <w:rFonts w:asciiTheme="majorHAnsi" w:hAnsiTheme="majorHAnsi" w:cs="Arial"/>
                <w:b/>
                <w:sz w:val="18"/>
                <w:szCs w:val="18"/>
              </w:rPr>
            </w:pPr>
            <w:r w:rsidRPr="00C670FF">
              <w:rPr>
                <w:rFonts w:asciiTheme="majorHAnsi" w:hAnsiTheme="majorHAnsi" w:cs="Arial"/>
                <w:b/>
                <w:sz w:val="18"/>
                <w:szCs w:val="18"/>
              </w:rPr>
              <w:t>V) Make-up examinations</w:t>
            </w:r>
          </w:p>
          <w:p w:rsidR="00C670FF" w:rsidRPr="00C670FF" w:rsidRDefault="00C670FF" w:rsidP="00C670FF">
            <w:pPr>
              <w:pStyle w:val="NoSpacing"/>
              <w:rPr>
                <w:rFonts w:asciiTheme="majorHAnsi" w:hAnsiTheme="majorHAnsi" w:cs="Arial"/>
                <w:b/>
                <w:sz w:val="18"/>
                <w:szCs w:val="18"/>
              </w:rPr>
            </w:pPr>
            <w:r w:rsidRPr="00C670FF">
              <w:rPr>
                <w:rFonts w:asciiTheme="majorHAnsi" w:hAnsiTheme="majorHAnsi" w:cs="Arial"/>
                <w:b/>
                <w:sz w:val="18"/>
                <w:szCs w:val="18"/>
              </w:rPr>
              <w:t>Students who have fulfilled all course requirements (i.e., obtained the course instructor’s signature in the student record book) and achieved the required number of points from pre-examination obligations and the final exam will have their grade recorded by the course instructor.</w:t>
            </w:r>
          </w:p>
          <w:p w:rsidR="00C670FF" w:rsidRPr="00C670FF" w:rsidRDefault="00C670FF" w:rsidP="00C670FF">
            <w:pPr>
              <w:pStyle w:val="NoSpacing"/>
              <w:rPr>
                <w:rFonts w:asciiTheme="majorHAnsi" w:hAnsiTheme="majorHAnsi" w:cs="Arial"/>
                <w:b/>
                <w:sz w:val="18"/>
                <w:szCs w:val="18"/>
              </w:rPr>
            </w:pPr>
            <w:r w:rsidRPr="00C670FF">
              <w:rPr>
                <w:rFonts w:asciiTheme="majorHAnsi" w:hAnsiTheme="majorHAnsi" w:cs="Arial"/>
                <w:b/>
                <w:sz w:val="18"/>
                <w:szCs w:val="18"/>
              </w:rPr>
              <w:t>Make-up examinations are available to students who have not accumulated a sufficient number of points to pass but have completed all course requirements (i.e., obtained the instructor’s signature in the student record book).</w:t>
            </w:r>
          </w:p>
          <w:p w:rsidR="00CB72ED" w:rsidRPr="00B96B4F" w:rsidRDefault="00C670FF" w:rsidP="00C670FF">
            <w:pPr>
              <w:pStyle w:val="NoSpacing"/>
              <w:rPr>
                <w:rFonts w:asciiTheme="majorHAnsi" w:hAnsiTheme="majorHAnsi" w:cs="Arial"/>
                <w:b/>
                <w:sz w:val="18"/>
                <w:szCs w:val="18"/>
              </w:rPr>
            </w:pPr>
            <w:r w:rsidRPr="00C670FF">
              <w:rPr>
                <w:rFonts w:asciiTheme="majorHAnsi" w:hAnsiTheme="majorHAnsi" w:cs="Arial"/>
                <w:b/>
                <w:sz w:val="18"/>
                <w:szCs w:val="18"/>
              </w:rPr>
              <w:t>Students who are not satisfied with the number of points achieved in the tests during the semester may retake them during official examination periods. However, it is not permitted to retake more than one test in the same examination period, nor to take a test and the final exam within the same examination period.</w:t>
            </w:r>
            <w:r w:rsidR="00931540"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670FF" w:rsidRPr="00C670FF" w:rsidRDefault="00931540" w:rsidP="00C670F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670FF" w:rsidRPr="00C670FF">
              <w:rPr>
                <w:rFonts w:asciiTheme="majorHAnsi" w:hAnsiTheme="majorHAnsi" w:cs="Arial"/>
                <w:b/>
                <w:sz w:val="18"/>
                <w:szCs w:val="18"/>
              </w:rPr>
              <w:t>Distribution of Points by Activity:</w:t>
            </w:r>
          </w:p>
          <w:p w:rsidR="00C670FF" w:rsidRPr="00C670FF" w:rsidRDefault="00C670FF" w:rsidP="00C670FF">
            <w:pPr>
              <w:pStyle w:val="NoSpacing"/>
              <w:rPr>
                <w:rFonts w:asciiTheme="majorHAnsi" w:hAnsiTheme="majorHAnsi" w:cs="Arial"/>
                <w:b/>
                <w:sz w:val="18"/>
                <w:szCs w:val="18"/>
              </w:rPr>
            </w:pPr>
            <w:r>
              <w:rPr>
                <w:rFonts w:asciiTheme="majorHAnsi" w:hAnsiTheme="majorHAnsi" w:cs="Arial"/>
                <w:b/>
                <w:sz w:val="18"/>
                <w:szCs w:val="18"/>
              </w:rPr>
              <w:t xml:space="preserve">           </w:t>
            </w:r>
            <w:r w:rsidRPr="00C670FF">
              <w:rPr>
                <w:rFonts w:asciiTheme="majorHAnsi" w:hAnsiTheme="majorHAnsi" w:cs="Arial"/>
                <w:b/>
                <w:sz w:val="18"/>
                <w:szCs w:val="18"/>
              </w:rPr>
              <w:t>•</w:t>
            </w:r>
            <w:r w:rsidRPr="00C670FF">
              <w:rPr>
                <w:rFonts w:asciiTheme="majorHAnsi" w:hAnsiTheme="majorHAnsi" w:cs="Arial"/>
                <w:b/>
                <w:sz w:val="18"/>
                <w:szCs w:val="18"/>
              </w:rPr>
              <w:tab/>
              <w:t>Regular class attendance (max. 5 points)</w:t>
            </w:r>
          </w:p>
          <w:p w:rsidR="00C670FF" w:rsidRPr="00C670FF" w:rsidRDefault="00C670FF" w:rsidP="00C670FF">
            <w:pPr>
              <w:pStyle w:val="NoSpacing"/>
              <w:rPr>
                <w:rFonts w:asciiTheme="majorHAnsi" w:hAnsiTheme="majorHAnsi" w:cs="Arial"/>
                <w:b/>
                <w:sz w:val="18"/>
                <w:szCs w:val="18"/>
              </w:rPr>
            </w:pPr>
            <w:r>
              <w:rPr>
                <w:rFonts w:asciiTheme="majorHAnsi" w:hAnsiTheme="majorHAnsi" w:cs="Arial"/>
                <w:b/>
                <w:sz w:val="18"/>
                <w:szCs w:val="18"/>
              </w:rPr>
              <w:t xml:space="preserve">           </w:t>
            </w:r>
            <w:r w:rsidRPr="00C670FF">
              <w:rPr>
                <w:rFonts w:asciiTheme="majorHAnsi" w:hAnsiTheme="majorHAnsi" w:cs="Arial"/>
                <w:b/>
                <w:sz w:val="18"/>
                <w:szCs w:val="18"/>
              </w:rPr>
              <w:t>•</w:t>
            </w:r>
            <w:r w:rsidRPr="00C670FF">
              <w:rPr>
                <w:rFonts w:asciiTheme="majorHAnsi" w:hAnsiTheme="majorHAnsi" w:cs="Arial"/>
                <w:b/>
                <w:sz w:val="18"/>
                <w:szCs w:val="18"/>
              </w:rPr>
              <w:tab/>
              <w:t>Seminar paper (max. 5 points)</w:t>
            </w:r>
          </w:p>
          <w:p w:rsidR="00C670FF" w:rsidRPr="00C670FF" w:rsidRDefault="00C670FF" w:rsidP="00C670FF">
            <w:pPr>
              <w:pStyle w:val="NoSpacing"/>
              <w:rPr>
                <w:rFonts w:asciiTheme="majorHAnsi" w:hAnsiTheme="majorHAnsi" w:cs="Arial"/>
                <w:b/>
                <w:sz w:val="18"/>
                <w:szCs w:val="18"/>
              </w:rPr>
            </w:pPr>
            <w:r>
              <w:rPr>
                <w:rFonts w:asciiTheme="majorHAnsi" w:hAnsiTheme="majorHAnsi" w:cs="Arial"/>
                <w:b/>
                <w:sz w:val="18"/>
                <w:szCs w:val="18"/>
              </w:rPr>
              <w:t xml:space="preserve">           </w:t>
            </w:r>
            <w:r w:rsidRPr="00C670FF">
              <w:rPr>
                <w:rFonts w:asciiTheme="majorHAnsi" w:hAnsiTheme="majorHAnsi" w:cs="Arial"/>
                <w:b/>
                <w:sz w:val="18"/>
                <w:szCs w:val="18"/>
              </w:rPr>
              <w:t>•</w:t>
            </w:r>
            <w:r w:rsidRPr="00C670FF">
              <w:rPr>
                <w:rFonts w:asciiTheme="majorHAnsi" w:hAnsiTheme="majorHAnsi" w:cs="Arial"/>
                <w:b/>
                <w:sz w:val="18"/>
                <w:szCs w:val="18"/>
              </w:rPr>
              <w:tab/>
              <w:t>Tests during and after lectures (2) (max. 50 points)</w:t>
            </w:r>
          </w:p>
          <w:p w:rsidR="00C670FF" w:rsidRPr="00C670FF" w:rsidRDefault="00C670FF" w:rsidP="00C670FF">
            <w:pPr>
              <w:pStyle w:val="NoSpacing"/>
              <w:rPr>
                <w:rFonts w:asciiTheme="majorHAnsi" w:hAnsiTheme="majorHAnsi" w:cs="Arial"/>
                <w:b/>
                <w:sz w:val="18"/>
                <w:szCs w:val="18"/>
              </w:rPr>
            </w:pPr>
            <w:r>
              <w:rPr>
                <w:rFonts w:asciiTheme="majorHAnsi" w:hAnsiTheme="majorHAnsi" w:cs="Arial"/>
                <w:b/>
                <w:sz w:val="18"/>
                <w:szCs w:val="18"/>
              </w:rPr>
              <w:t xml:space="preserve">           </w:t>
            </w:r>
            <w:r w:rsidRPr="00C670FF">
              <w:rPr>
                <w:rFonts w:asciiTheme="majorHAnsi" w:hAnsiTheme="majorHAnsi" w:cs="Arial"/>
                <w:b/>
                <w:sz w:val="18"/>
                <w:szCs w:val="18"/>
              </w:rPr>
              <w:t>•</w:t>
            </w:r>
            <w:r w:rsidRPr="00C670FF">
              <w:rPr>
                <w:rFonts w:asciiTheme="majorHAnsi" w:hAnsiTheme="majorHAnsi" w:cs="Arial"/>
                <w:b/>
                <w:sz w:val="18"/>
                <w:szCs w:val="18"/>
              </w:rPr>
              <w:tab/>
              <w:t>Laboratory exercises and laboratory colloquium (max. 10 points)</w:t>
            </w:r>
          </w:p>
          <w:p w:rsidR="00CB72ED" w:rsidRPr="00B96B4F" w:rsidRDefault="00C670FF" w:rsidP="00C670FF">
            <w:pPr>
              <w:pStyle w:val="NoSpacing"/>
              <w:rPr>
                <w:rFonts w:asciiTheme="majorHAnsi" w:hAnsiTheme="majorHAnsi" w:cs="Arial"/>
                <w:b/>
                <w:sz w:val="18"/>
                <w:szCs w:val="18"/>
              </w:rPr>
            </w:pPr>
            <w:r>
              <w:rPr>
                <w:rFonts w:asciiTheme="majorHAnsi" w:hAnsiTheme="majorHAnsi" w:cs="Arial"/>
                <w:b/>
                <w:sz w:val="18"/>
                <w:szCs w:val="18"/>
              </w:rPr>
              <w:t xml:space="preserve">           </w:t>
            </w:r>
            <w:r w:rsidRPr="00C670FF">
              <w:rPr>
                <w:rFonts w:asciiTheme="majorHAnsi" w:hAnsiTheme="majorHAnsi" w:cs="Arial"/>
                <w:b/>
                <w:sz w:val="18"/>
                <w:szCs w:val="18"/>
              </w:rPr>
              <w:t>•</w:t>
            </w:r>
            <w:r w:rsidRPr="00C670FF">
              <w:rPr>
                <w:rFonts w:asciiTheme="majorHAnsi" w:hAnsiTheme="majorHAnsi" w:cs="Arial"/>
                <w:b/>
                <w:sz w:val="18"/>
                <w:szCs w:val="18"/>
              </w:rPr>
              <w:tab/>
              <w:t>Final examination (max. 30 points)</w:t>
            </w:r>
            <w:r w:rsidR="00931540"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4457C0" w:rsidRPr="004457C0" w:rsidRDefault="00931540" w:rsidP="004457C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457C0" w:rsidRPr="004457C0">
              <w:rPr>
                <w:rFonts w:asciiTheme="majorHAnsi" w:hAnsiTheme="majorHAnsi" w:cs="Arial"/>
                <w:b/>
                <w:sz w:val="18"/>
                <w:szCs w:val="18"/>
              </w:rPr>
              <w:t>Z.Iličković, J.Sadadinović, Organska hemijska tehnologija, IN SCAN, 2017</w:t>
            </w:r>
          </w:p>
          <w:p w:rsidR="004457C0" w:rsidRPr="004457C0" w:rsidRDefault="004457C0" w:rsidP="004457C0">
            <w:pPr>
              <w:pStyle w:val="NoSpacing"/>
              <w:rPr>
                <w:rFonts w:asciiTheme="majorHAnsi" w:hAnsiTheme="majorHAnsi" w:cs="Arial"/>
                <w:b/>
                <w:sz w:val="18"/>
                <w:szCs w:val="18"/>
              </w:rPr>
            </w:pPr>
            <w:r w:rsidRPr="004457C0">
              <w:rPr>
                <w:rFonts w:asciiTheme="majorHAnsi" w:hAnsiTheme="majorHAnsi" w:cs="Arial"/>
                <w:b/>
                <w:sz w:val="18"/>
                <w:szCs w:val="18"/>
              </w:rPr>
              <w:t xml:space="preserve">R.Ninković, M.Todorović, J.Miladinović , D.Radovanović, Teorijski osnovi neorganske hemijske tehnologije, deo I,   </w:t>
            </w:r>
          </w:p>
          <w:p w:rsidR="00CB72ED" w:rsidRPr="00B96B4F" w:rsidRDefault="004457C0" w:rsidP="004457C0">
            <w:pPr>
              <w:pStyle w:val="NoSpacing"/>
              <w:rPr>
                <w:rFonts w:asciiTheme="majorHAnsi" w:hAnsiTheme="majorHAnsi" w:cs="Arial"/>
                <w:b/>
                <w:sz w:val="18"/>
                <w:szCs w:val="18"/>
              </w:rPr>
            </w:pPr>
            <w:r w:rsidRPr="004457C0">
              <w:rPr>
                <w:rFonts w:asciiTheme="majorHAnsi" w:hAnsiTheme="majorHAnsi" w:cs="Arial"/>
                <w:b/>
                <w:sz w:val="18"/>
                <w:szCs w:val="18"/>
              </w:rPr>
              <w:t>Tehnološko-metalurški fakultet Beograd 2002.</w:t>
            </w:r>
            <w:r w:rsidR="00931540"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7B428D" w:rsidRPr="007B428D">
              <w:rPr>
                <w:rFonts w:asciiTheme="majorHAnsi" w:hAnsiTheme="majorHAnsi" w:cs="Arial"/>
                <w:b/>
                <w:sz w:val="20"/>
                <w:szCs w:val="20"/>
              </w:rPr>
              <w:t>Additional reading list</w:t>
            </w:r>
            <w:r w:rsidR="007B428D">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931540" w:rsidP="00C670F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670FF">
              <w:rPr>
                <w:rFonts w:asciiTheme="majorHAnsi" w:hAnsiTheme="majorHAnsi" w:cs="Arial"/>
                <w:b/>
                <w:sz w:val="18"/>
                <w:szCs w:val="18"/>
              </w:rPr>
              <w:t>-</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931540" w:rsidP="00C670F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670FF" w:rsidRPr="00C670FF">
              <w:rPr>
                <w:rFonts w:asciiTheme="majorHAnsi" w:hAnsiTheme="majorHAnsi" w:cs="Arial"/>
                <w:b/>
                <w:sz w:val="18"/>
                <w:szCs w:val="18"/>
              </w:rPr>
              <w:t>http://nptel.ac.in/courses/103107082/ http://nptel.ac.in/courses/103103029/ https://www.chem.tamu.edu/class/majors/chem470/Notes.html</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rsidP="007B428D">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22. </w:t>
            </w:r>
            <w:r w:rsidR="0038278D" w:rsidRPr="0038278D">
              <w:rPr>
                <w:rFonts w:asciiTheme="majorHAnsi" w:hAnsiTheme="majorHAnsi" w:cs="Arial"/>
                <w:b/>
                <w:sz w:val="20"/>
                <w:szCs w:val="20"/>
              </w:rPr>
              <w:t>Applicable from the academic year:</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FC38E1" w:rsidRDefault="00931540" w:rsidP="00FC38E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C670FF" w:rsidRPr="00C670FF">
              <w:rPr>
                <w:rFonts w:asciiTheme="majorHAnsi" w:hAnsiTheme="majorHAnsi" w:cs="Arial"/>
                <w:b/>
                <w:sz w:val="18"/>
                <w:szCs w:val="18"/>
              </w:rPr>
              <w:t>202</w:t>
            </w:r>
            <w:r w:rsidR="00FC38E1">
              <w:rPr>
                <w:rFonts w:asciiTheme="majorHAnsi" w:hAnsiTheme="majorHAnsi" w:cs="Arial"/>
                <w:b/>
                <w:sz w:val="18"/>
                <w:szCs w:val="18"/>
              </w:rPr>
              <w:t>6</w:t>
            </w:r>
            <w:r w:rsidR="00C670FF" w:rsidRPr="00C670FF">
              <w:rPr>
                <w:rFonts w:asciiTheme="majorHAnsi" w:hAnsiTheme="majorHAnsi" w:cs="Arial"/>
                <w:b/>
                <w:sz w:val="18"/>
                <w:szCs w:val="18"/>
              </w:rPr>
              <w:t>/2</w:t>
            </w:r>
            <w:r w:rsidR="00FC38E1">
              <w:rPr>
                <w:rFonts w:asciiTheme="majorHAnsi" w:hAnsiTheme="majorHAnsi" w:cs="Arial"/>
                <w:b/>
                <w:sz w:val="18"/>
                <w:szCs w:val="18"/>
              </w:rPr>
              <w:t>7</w:t>
            </w:r>
          </w:p>
          <w:bookmarkStart w:id="3" w:name="_GoBack"/>
          <w:bookmarkEnd w:id="3"/>
          <w:p w:rsidR="00CB72ED" w:rsidRPr="00B96B4F" w:rsidRDefault="00931540" w:rsidP="00FC38E1">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931540">
            <w:pPr>
              <w:pStyle w:val="NoSpacing"/>
              <w:jc w:val="center"/>
              <w:rPr>
                <w:rFonts w:asciiTheme="majorHAnsi" w:hAnsiTheme="majorHAnsi" w:cs="Arial"/>
                <w:b/>
                <w:sz w:val="18"/>
                <w:szCs w:val="18"/>
              </w:rPr>
            </w:pPr>
            <w:r w:rsidRPr="00D70732">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D70732">
              <w:rPr>
                <w:rFonts w:asciiTheme="majorHAnsi" w:hAnsiTheme="majorHAnsi" w:cs="Arial"/>
                <w:b/>
                <w:sz w:val="18"/>
                <w:szCs w:val="18"/>
              </w:rPr>
            </w:r>
            <w:r w:rsidRPr="00D70732">
              <w:rPr>
                <w:rFonts w:asciiTheme="majorHAnsi" w:hAnsiTheme="majorHAnsi" w:cs="Arial"/>
                <w:b/>
                <w:sz w:val="18"/>
                <w:szCs w:val="18"/>
              </w:rPr>
              <w:fldChar w:fldCharType="separate"/>
            </w:r>
            <w:r w:rsidR="00FB48B6" w:rsidRPr="00FC38E1">
              <w:rPr>
                <w:rFonts w:asciiTheme="majorHAnsi" w:hAnsiTheme="majorHAnsi" w:cs="Arial"/>
                <w:b/>
                <w:spacing w:val="216"/>
                <w:sz w:val="18"/>
                <w:szCs w:val="18"/>
              </w:rPr>
              <w:t>    </w:t>
            </w:r>
            <w:r w:rsidR="00FB48B6" w:rsidRPr="00FC38E1">
              <w:rPr>
                <w:rFonts w:asciiTheme="majorHAnsi" w:hAnsiTheme="majorHAnsi" w:cs="Arial"/>
                <w:b/>
                <w:spacing w:val="-1"/>
                <w:sz w:val="18"/>
                <w:szCs w:val="18"/>
              </w:rPr>
              <w:t> </w:t>
            </w:r>
            <w:r w:rsidRPr="00FC38E1">
              <w:rPr>
                <w:rFonts w:asciiTheme="majorHAnsi" w:hAnsiTheme="majorHAnsi" w:cs="Arial"/>
                <w:b/>
                <w:spacing w:val="-1"/>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FFA" w:rsidRDefault="00A26FFA">
      <w:pPr>
        <w:spacing w:line="240" w:lineRule="auto"/>
      </w:pPr>
      <w:r>
        <w:separator/>
      </w:r>
    </w:p>
  </w:endnote>
  <w:endnote w:type="continuationSeparator" w:id="0">
    <w:p w:rsidR="00A26FFA" w:rsidRDefault="00A26F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1465"/>
      <w:gridCol w:w="1160"/>
      <w:gridCol w:w="2316"/>
      <w:gridCol w:w="1157"/>
      <w:gridCol w:w="2124"/>
      <w:gridCol w:w="1157"/>
      <w:gridCol w:w="883"/>
    </w:tblGrid>
    <w:tr w:rsidR="00CB72ED">
      <w:trPr>
        <w:trHeight w:val="445"/>
      </w:trPr>
      <w:tc>
        <w:tcPr>
          <w:tcW w:w="1470" w:type="dxa"/>
          <w:tcMar>
            <w:top w:w="28" w:type="dxa"/>
          </w:tcMar>
        </w:tcPr>
        <w:p w:rsidR="00CB72ED" w:rsidRDefault="00931540">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FC38E1">
            <w:rPr>
              <w:rFonts w:ascii="Cambria" w:hAnsi="Cambria" w:cs="Calibri"/>
              <w:noProof/>
              <w:sz w:val="16"/>
              <w:szCs w:val="16"/>
            </w:rPr>
            <w:t>12.3.2026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931540">
            <w:rPr>
              <w:rFonts w:ascii="Cambria" w:hAnsi="Cambria" w:cs="Calibri"/>
              <w:sz w:val="16"/>
              <w:szCs w:val="16"/>
            </w:rPr>
            <w:fldChar w:fldCharType="begin"/>
          </w:r>
          <w:r w:rsidR="00FB48B6">
            <w:rPr>
              <w:rFonts w:ascii="Cambria" w:hAnsi="Cambria" w:cs="Calibri"/>
              <w:sz w:val="16"/>
              <w:szCs w:val="16"/>
            </w:rPr>
            <w:instrText xml:space="preserve"> PAGE </w:instrText>
          </w:r>
          <w:r w:rsidR="00931540">
            <w:rPr>
              <w:rFonts w:ascii="Cambria" w:hAnsi="Cambria" w:cs="Calibri"/>
              <w:sz w:val="16"/>
              <w:szCs w:val="16"/>
            </w:rPr>
            <w:fldChar w:fldCharType="separate"/>
          </w:r>
          <w:r w:rsidR="00FC38E1">
            <w:rPr>
              <w:rFonts w:ascii="Cambria" w:hAnsi="Cambria" w:cs="Calibri"/>
              <w:noProof/>
              <w:sz w:val="16"/>
              <w:szCs w:val="16"/>
            </w:rPr>
            <w:t>1</w:t>
          </w:r>
          <w:r w:rsidR="00931540">
            <w:rPr>
              <w:rFonts w:ascii="Cambria" w:hAnsi="Cambria" w:cs="Calibri"/>
              <w:sz w:val="16"/>
              <w:szCs w:val="16"/>
            </w:rPr>
            <w:fldChar w:fldCharType="end"/>
          </w:r>
          <w:r w:rsidR="00FB48B6">
            <w:rPr>
              <w:rFonts w:ascii="Cambria" w:hAnsi="Cambria" w:cs="Calibri"/>
              <w:sz w:val="16"/>
              <w:szCs w:val="16"/>
            </w:rPr>
            <w:t>/</w:t>
          </w:r>
          <w:r w:rsidR="00931540">
            <w:rPr>
              <w:rFonts w:ascii="Cambria" w:hAnsi="Cambria" w:cs="Calibri"/>
              <w:sz w:val="16"/>
              <w:szCs w:val="16"/>
            </w:rPr>
            <w:fldChar w:fldCharType="begin"/>
          </w:r>
          <w:r w:rsidR="00FB48B6">
            <w:rPr>
              <w:rFonts w:ascii="Cambria" w:hAnsi="Cambria" w:cs="Calibri"/>
              <w:sz w:val="16"/>
              <w:szCs w:val="16"/>
            </w:rPr>
            <w:instrText xml:space="preserve"> NUMPAGES  </w:instrText>
          </w:r>
          <w:r w:rsidR="00931540">
            <w:rPr>
              <w:rFonts w:ascii="Cambria" w:hAnsi="Cambria" w:cs="Calibri"/>
              <w:sz w:val="16"/>
              <w:szCs w:val="16"/>
            </w:rPr>
            <w:fldChar w:fldCharType="separate"/>
          </w:r>
          <w:r w:rsidR="00FC38E1">
            <w:rPr>
              <w:rFonts w:ascii="Cambria" w:hAnsi="Cambria" w:cs="Calibri"/>
              <w:noProof/>
              <w:sz w:val="16"/>
              <w:szCs w:val="16"/>
            </w:rPr>
            <w:t>3</w:t>
          </w:r>
          <w:r w:rsidR="00931540">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FFA" w:rsidRDefault="00A26FFA">
      <w:pPr>
        <w:spacing w:after="0"/>
      </w:pPr>
      <w:r>
        <w:separator/>
      </w:r>
    </w:p>
  </w:footnote>
  <w:footnote w:type="continuationSeparator" w:id="0">
    <w:p w:rsidR="00A26FFA" w:rsidRDefault="00A26FF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Full" w:cryptAlgorithmClass="hash" w:cryptAlgorithmType="typeAny" w:cryptAlgorithmSid="4" w:cryptSpinCount="50000" w:hash="D6lMSiWQg4FNT1FRvr1pXKm6pe8=" w:salt="xjgxgn6vQoOX3DsgMGlBbg=="/>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1689"/>
    <w:rsid w:val="001D252B"/>
    <w:rsid w:val="001E2CEF"/>
    <w:rsid w:val="001F251C"/>
    <w:rsid w:val="001F6D8D"/>
    <w:rsid w:val="00202939"/>
    <w:rsid w:val="00205E97"/>
    <w:rsid w:val="00206A97"/>
    <w:rsid w:val="0022150F"/>
    <w:rsid w:val="00223C8C"/>
    <w:rsid w:val="0022575B"/>
    <w:rsid w:val="00227C8E"/>
    <w:rsid w:val="002439BA"/>
    <w:rsid w:val="00243A9F"/>
    <w:rsid w:val="00244AED"/>
    <w:rsid w:val="00252D30"/>
    <w:rsid w:val="0026034D"/>
    <w:rsid w:val="00263142"/>
    <w:rsid w:val="00264CB1"/>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278D"/>
    <w:rsid w:val="00382F61"/>
    <w:rsid w:val="003842BC"/>
    <w:rsid w:val="003A053B"/>
    <w:rsid w:val="003A7CC0"/>
    <w:rsid w:val="003B7E2A"/>
    <w:rsid w:val="003C540A"/>
    <w:rsid w:val="003D1554"/>
    <w:rsid w:val="003D2A22"/>
    <w:rsid w:val="003D57E1"/>
    <w:rsid w:val="003D60DC"/>
    <w:rsid w:val="003D6D79"/>
    <w:rsid w:val="003E0A70"/>
    <w:rsid w:val="003E3A6B"/>
    <w:rsid w:val="003F6011"/>
    <w:rsid w:val="004002AE"/>
    <w:rsid w:val="00400B07"/>
    <w:rsid w:val="004019DF"/>
    <w:rsid w:val="00403359"/>
    <w:rsid w:val="00407835"/>
    <w:rsid w:val="00410521"/>
    <w:rsid w:val="00417A07"/>
    <w:rsid w:val="00423524"/>
    <w:rsid w:val="0043584D"/>
    <w:rsid w:val="004436FD"/>
    <w:rsid w:val="004457C0"/>
    <w:rsid w:val="004461AB"/>
    <w:rsid w:val="00452171"/>
    <w:rsid w:val="00456BDF"/>
    <w:rsid w:val="004634D5"/>
    <w:rsid w:val="0046792D"/>
    <w:rsid w:val="00471019"/>
    <w:rsid w:val="00485709"/>
    <w:rsid w:val="0048669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71EA"/>
    <w:rsid w:val="00573797"/>
    <w:rsid w:val="00573E44"/>
    <w:rsid w:val="00573FB4"/>
    <w:rsid w:val="0057415D"/>
    <w:rsid w:val="00575A15"/>
    <w:rsid w:val="00582B7D"/>
    <w:rsid w:val="0058408C"/>
    <w:rsid w:val="0058747B"/>
    <w:rsid w:val="00590139"/>
    <w:rsid w:val="00592D66"/>
    <w:rsid w:val="00596F9F"/>
    <w:rsid w:val="005975B3"/>
    <w:rsid w:val="005A47F0"/>
    <w:rsid w:val="005B04A2"/>
    <w:rsid w:val="005B732B"/>
    <w:rsid w:val="005C4D48"/>
    <w:rsid w:val="005C70FC"/>
    <w:rsid w:val="005D1421"/>
    <w:rsid w:val="005D6DDF"/>
    <w:rsid w:val="005E141C"/>
    <w:rsid w:val="005E1CC7"/>
    <w:rsid w:val="005F486C"/>
    <w:rsid w:val="00612005"/>
    <w:rsid w:val="00620875"/>
    <w:rsid w:val="00624E83"/>
    <w:rsid w:val="00626065"/>
    <w:rsid w:val="006311E3"/>
    <w:rsid w:val="00631643"/>
    <w:rsid w:val="00633494"/>
    <w:rsid w:val="006339CD"/>
    <w:rsid w:val="00643163"/>
    <w:rsid w:val="0064602F"/>
    <w:rsid w:val="0064744F"/>
    <w:rsid w:val="006523BA"/>
    <w:rsid w:val="00653CA5"/>
    <w:rsid w:val="00660821"/>
    <w:rsid w:val="0066238B"/>
    <w:rsid w:val="006630A7"/>
    <w:rsid w:val="00667690"/>
    <w:rsid w:val="00670FFE"/>
    <w:rsid w:val="00671126"/>
    <w:rsid w:val="0067687F"/>
    <w:rsid w:val="006916BD"/>
    <w:rsid w:val="006A4F11"/>
    <w:rsid w:val="006A5891"/>
    <w:rsid w:val="006A5BA7"/>
    <w:rsid w:val="006A6ED1"/>
    <w:rsid w:val="006B41A2"/>
    <w:rsid w:val="006D2A90"/>
    <w:rsid w:val="006D5B9B"/>
    <w:rsid w:val="006D6AB0"/>
    <w:rsid w:val="006E1A2B"/>
    <w:rsid w:val="006E2002"/>
    <w:rsid w:val="006E6385"/>
    <w:rsid w:val="006F0F2B"/>
    <w:rsid w:val="006F4DEE"/>
    <w:rsid w:val="006F6976"/>
    <w:rsid w:val="00720995"/>
    <w:rsid w:val="00724077"/>
    <w:rsid w:val="00726A6B"/>
    <w:rsid w:val="00732054"/>
    <w:rsid w:val="007322C4"/>
    <w:rsid w:val="00736FAD"/>
    <w:rsid w:val="00740742"/>
    <w:rsid w:val="00750AEB"/>
    <w:rsid w:val="00751605"/>
    <w:rsid w:val="00762431"/>
    <w:rsid w:val="0076665F"/>
    <w:rsid w:val="00770212"/>
    <w:rsid w:val="007774BF"/>
    <w:rsid w:val="00777AA9"/>
    <w:rsid w:val="00782703"/>
    <w:rsid w:val="007923A6"/>
    <w:rsid w:val="00795A1E"/>
    <w:rsid w:val="00796127"/>
    <w:rsid w:val="007A10B1"/>
    <w:rsid w:val="007A3D42"/>
    <w:rsid w:val="007B1416"/>
    <w:rsid w:val="007B428D"/>
    <w:rsid w:val="007C440D"/>
    <w:rsid w:val="007C6B98"/>
    <w:rsid w:val="007C769B"/>
    <w:rsid w:val="007D390C"/>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85F"/>
    <w:rsid w:val="008B1315"/>
    <w:rsid w:val="008B1553"/>
    <w:rsid w:val="008B1CC2"/>
    <w:rsid w:val="008B2B7B"/>
    <w:rsid w:val="008B600C"/>
    <w:rsid w:val="008B735B"/>
    <w:rsid w:val="008C3345"/>
    <w:rsid w:val="008C56E8"/>
    <w:rsid w:val="008C57DA"/>
    <w:rsid w:val="008C759C"/>
    <w:rsid w:val="008D436E"/>
    <w:rsid w:val="008D6C0E"/>
    <w:rsid w:val="008F2E88"/>
    <w:rsid w:val="008F54F8"/>
    <w:rsid w:val="008F7AF7"/>
    <w:rsid w:val="00904035"/>
    <w:rsid w:val="00905625"/>
    <w:rsid w:val="00914827"/>
    <w:rsid w:val="00922D02"/>
    <w:rsid w:val="00931540"/>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522"/>
    <w:rsid w:val="009E69B9"/>
    <w:rsid w:val="009E79AC"/>
    <w:rsid w:val="009F2B36"/>
    <w:rsid w:val="00A01461"/>
    <w:rsid w:val="00A073BF"/>
    <w:rsid w:val="00A11B6C"/>
    <w:rsid w:val="00A124D0"/>
    <w:rsid w:val="00A21010"/>
    <w:rsid w:val="00A22D32"/>
    <w:rsid w:val="00A26FFA"/>
    <w:rsid w:val="00A444A5"/>
    <w:rsid w:val="00A46BCD"/>
    <w:rsid w:val="00A46F79"/>
    <w:rsid w:val="00A470BC"/>
    <w:rsid w:val="00A47B1E"/>
    <w:rsid w:val="00A51A43"/>
    <w:rsid w:val="00A60F63"/>
    <w:rsid w:val="00A72B5E"/>
    <w:rsid w:val="00A74463"/>
    <w:rsid w:val="00A80B4C"/>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4E4A"/>
    <w:rsid w:val="00B961A7"/>
    <w:rsid w:val="00B96B4F"/>
    <w:rsid w:val="00BA12A5"/>
    <w:rsid w:val="00BA4600"/>
    <w:rsid w:val="00BB0FE3"/>
    <w:rsid w:val="00BB2187"/>
    <w:rsid w:val="00BB2664"/>
    <w:rsid w:val="00BB6070"/>
    <w:rsid w:val="00BB7623"/>
    <w:rsid w:val="00BC7B04"/>
    <w:rsid w:val="00BE0ADF"/>
    <w:rsid w:val="00BE4648"/>
    <w:rsid w:val="00BE5891"/>
    <w:rsid w:val="00BE6D1F"/>
    <w:rsid w:val="00BF04F8"/>
    <w:rsid w:val="00BF0BC5"/>
    <w:rsid w:val="00BF72F5"/>
    <w:rsid w:val="00BF7EA7"/>
    <w:rsid w:val="00C02D33"/>
    <w:rsid w:val="00C03056"/>
    <w:rsid w:val="00C032CC"/>
    <w:rsid w:val="00C10C26"/>
    <w:rsid w:val="00C12629"/>
    <w:rsid w:val="00C31D15"/>
    <w:rsid w:val="00C33E3A"/>
    <w:rsid w:val="00C34721"/>
    <w:rsid w:val="00C34854"/>
    <w:rsid w:val="00C40CA8"/>
    <w:rsid w:val="00C44221"/>
    <w:rsid w:val="00C47AF3"/>
    <w:rsid w:val="00C527F6"/>
    <w:rsid w:val="00C52CEA"/>
    <w:rsid w:val="00C53A44"/>
    <w:rsid w:val="00C55AD1"/>
    <w:rsid w:val="00C661AF"/>
    <w:rsid w:val="00C670FF"/>
    <w:rsid w:val="00C73174"/>
    <w:rsid w:val="00C7743A"/>
    <w:rsid w:val="00C829C1"/>
    <w:rsid w:val="00C84CEC"/>
    <w:rsid w:val="00C8773C"/>
    <w:rsid w:val="00C95376"/>
    <w:rsid w:val="00C977A8"/>
    <w:rsid w:val="00CA1E02"/>
    <w:rsid w:val="00CA506A"/>
    <w:rsid w:val="00CA5EF0"/>
    <w:rsid w:val="00CA5F31"/>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0732"/>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38E1"/>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bs-Latn-B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AF85BA-D0F2-476A-AAF9-8DAAA79B2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1">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CDBC9-9436-47D7-B5D4-4E301A1F9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779</Words>
  <Characters>4441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Nadira</cp:lastModifiedBy>
  <cp:revision>4</cp:revision>
  <cp:lastPrinted>2024-03-25T13:56:00Z</cp:lastPrinted>
  <dcterms:created xsi:type="dcterms:W3CDTF">2026-03-05T08:22:00Z</dcterms:created>
  <dcterms:modified xsi:type="dcterms:W3CDTF">2026-03-12T09:48:00Z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